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4F" w:rsidRPr="00586B1F" w:rsidRDefault="00C87B4F" w:rsidP="00586B1F">
      <w:pPr>
        <w:spacing w:after="0" w:line="240" w:lineRule="auto"/>
        <w:jc w:val="center"/>
        <w:rPr>
          <w:sz w:val="36"/>
          <w:szCs w:val="36"/>
        </w:rPr>
      </w:pPr>
      <w:r w:rsidRPr="00586B1F">
        <w:rPr>
          <w:sz w:val="36"/>
          <w:szCs w:val="36"/>
        </w:rPr>
        <w:t>Организация познавательно-практической                       деятельности в учреждениях дошкольного образования</w:t>
      </w:r>
    </w:p>
    <w:p w:rsidR="00586B1F" w:rsidRDefault="00586B1F" w:rsidP="00586B1F">
      <w:pPr>
        <w:spacing w:after="0" w:line="240" w:lineRule="auto"/>
        <w:jc w:val="both"/>
        <w:rPr>
          <w:sz w:val="28"/>
          <w:szCs w:val="28"/>
        </w:rPr>
      </w:pPr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В учреждении дошкольного образования </w:t>
      </w:r>
      <w:proofErr w:type="gramStart"/>
      <w:r w:rsidRPr="00C87B4F">
        <w:rPr>
          <w:sz w:val="28"/>
          <w:szCs w:val="28"/>
        </w:rPr>
        <w:t>познавательно-практическая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деятельность (экспериментирование) может быть организовано в трёх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основных </w:t>
      </w:r>
      <w:proofErr w:type="gramStart"/>
      <w:r w:rsidRPr="00C87B4F">
        <w:rPr>
          <w:sz w:val="28"/>
          <w:szCs w:val="28"/>
        </w:rPr>
        <w:t>формах</w:t>
      </w:r>
      <w:proofErr w:type="gramEnd"/>
      <w:r w:rsidRPr="00C87B4F">
        <w:rPr>
          <w:sz w:val="28"/>
          <w:szCs w:val="28"/>
        </w:rPr>
        <w:t>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-занятие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-совместная деятельность педагога и воспитанника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-самостоятельная деятельность детей.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Важно помнить, что занятие является итоговой формой работы </w:t>
      </w:r>
      <w:proofErr w:type="gramStart"/>
      <w:r w:rsidRPr="00C87B4F">
        <w:rPr>
          <w:sz w:val="28"/>
          <w:szCs w:val="28"/>
        </w:rPr>
        <w:t>по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какой-то исследуемой проблеме, позволяющей систематизировать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представления детей.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Такие занятия проводятся не чаще чем одно в две-три недели.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Проблемные ситуации, эвристические задачи, экспериментирование могут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быть также частью, отдельным этапом любого другого занятия с детьми (по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математике, по развитию речи, по конструированию и пр.),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ориентированного на разные виды детской деятельности (музыкальной,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изобразительной, естественнонаучной и др.).</w:t>
      </w:r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Примерный алгоритм 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Предварительная работа (экскурсии, наблюдения, беседы, чтение,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рассматривание иллюстративных материалов, зарисовки отдельных явлений,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фактов и пр.) по изучению теории вопроса.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Определение типа, вида и тематики занятия-экспериментирования.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Выбор цели, задач работы с детьми (как правило, это познавательные,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развивающие, воспитательные задачи). Игровой тренинг внимания,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восприятия, памяти, логики мышления.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Предварительная исследовательская работа с использованием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оборудования, учебных пособий (в мини-лаборатории или в познавательно-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практическом </w:t>
      </w:r>
      <w:proofErr w:type="gramStart"/>
      <w:r w:rsidRPr="00C87B4F">
        <w:rPr>
          <w:sz w:val="28"/>
          <w:szCs w:val="28"/>
        </w:rPr>
        <w:t>центре</w:t>
      </w:r>
      <w:proofErr w:type="gramEnd"/>
      <w:r w:rsidRPr="00C87B4F">
        <w:rPr>
          <w:sz w:val="28"/>
          <w:szCs w:val="28"/>
        </w:rPr>
        <w:t>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Выбор и подготовка пособий и оборудования с учётом сезона, возраста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детей, изучаемой темы.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Обобщение результатов наблюдений в различных формах (дневники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наблюдений, коллажи, фотографии, пиктограммы, рассказы, рисунки и пр.) </w:t>
      </w:r>
      <w:proofErr w:type="gramStart"/>
      <w:r w:rsidRPr="00C87B4F">
        <w:rPr>
          <w:sz w:val="28"/>
          <w:szCs w:val="28"/>
        </w:rPr>
        <w:t>с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целью подведения детей к самостоятельным выводам по результатам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исследования</w:t>
      </w:r>
      <w:proofErr w:type="gramStart"/>
      <w:r w:rsidRPr="00C87B4F">
        <w:rPr>
          <w:sz w:val="28"/>
          <w:szCs w:val="28"/>
        </w:rPr>
        <w:t>..</w:t>
      </w:r>
      <w:proofErr w:type="gramEnd"/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Примерная структура занятия-экспериментирования.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Постановка исследовательской задачи в виде того или иного варианта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проблемной ситуации.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Тренинг внимания, памяти, логики мышления (может быть организован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до занятия).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Уточнение правил безопасности жизнедеятельности в ходе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осуществления 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Уточнение плана исследования.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lastRenderedPageBreak/>
        <w:t>- Выбор оборудования, самостоятельное его размещение детьми в зоне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исследования.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Распределение детей на подгруппы, выбор ведущих, капитанов (лидеров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группы), помогающих организовать сверстников, комментирующих ход и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результаты совместной деятельности детей в группах.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Анализ и обобщение  полученных детьми результатов 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Предметная пространственная среда для экспериментирования </w:t>
      </w:r>
      <w:proofErr w:type="gramStart"/>
      <w:r w:rsidRPr="00C87B4F">
        <w:rPr>
          <w:sz w:val="28"/>
          <w:szCs w:val="28"/>
        </w:rPr>
        <w:t>в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учреждении</w:t>
      </w:r>
      <w:proofErr w:type="gramEnd"/>
      <w:r w:rsidRPr="00C87B4F">
        <w:rPr>
          <w:sz w:val="28"/>
          <w:szCs w:val="28"/>
        </w:rPr>
        <w:t xml:space="preserve"> дошкольного образования.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Организация мини-лаборатории или уголка познавательно-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практической деятельности в учреждении дошкольного образования.</w:t>
      </w:r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В мини-лаборатории (уголке познавательно-практической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деятельности) может быть выделено: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Место для постоянной выставки, где дети размещают музей, различные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коллекции, экспонаты, редкие предметы (раковины, камни, кристаллы, перья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 т.д.)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Место для приборов. Место для выращивания растений.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Место для хранения материалов (природного, бросового).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Место для проведения опытов.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Место для неструктурированных материалов (стол «песок-вода» или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ёмкость для воды, песка, мелких камней и т.п.).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Приборы и оборудование мини-лабораторий (примерные):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Микроскопы, лупы, зеркала, различные весы (безмен, напольные,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аптечные, настольные), магниты, термометры, бинокли, электрическая цепь,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верёвки, линейки, песочные часы, глобус, лампа, фонарик, венчики,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взбивалки, мыло, щётки, губки, пипетки, желоба, одноразовые шприцы </w:t>
      </w:r>
      <w:proofErr w:type="gramStart"/>
      <w:r w:rsidRPr="00C87B4F">
        <w:rPr>
          <w:sz w:val="28"/>
          <w:szCs w:val="28"/>
        </w:rPr>
        <w:t>без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игл, пищевые красители, ножницы, отвёртки, винтики, тёрка, клей,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наждачная бумага, лоскутки ткани, соль, колёсики, мелкие вещи </w:t>
      </w:r>
      <w:proofErr w:type="gramStart"/>
      <w:r w:rsidRPr="00C87B4F">
        <w:rPr>
          <w:sz w:val="28"/>
          <w:szCs w:val="28"/>
        </w:rPr>
        <w:t>из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различных материалов (дерево, пластмасса, металл), мельницы.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- Ёмкости: пластиковые банки, бутылки, стаканы разной формы,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величины, мерки, воронки, сита, лопатки, формочки.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- Материалы: природные (жёлуди, шишки, семена, скорлупа, сучки,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спилы дерева, крупа и т.п.); бросовые (пробки, палочки, куски резиновых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шлангов, трубочки для коктейля и т.п.); неструктурированные (песок, вода,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опилки, древесная стружка, опавшие листья, измельчённый пенопласт).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Оформление и содержание уголков экспериментирования.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Материалы, находящиеся в уголке экспериментирования, могут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распределяться по разделам: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«Песок и вода»,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«Звук», 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«Магниты», 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«Бумага», 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«Свет», 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«Стекло»,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«Резина».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lastRenderedPageBreak/>
        <w:t xml:space="preserve">      Материалы для детского экспериментирования располагаются </w:t>
      </w:r>
      <w:proofErr w:type="gramStart"/>
      <w:r w:rsidRPr="00C87B4F">
        <w:rPr>
          <w:sz w:val="28"/>
          <w:szCs w:val="28"/>
        </w:rPr>
        <w:t>в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доступном для свободного экспериментирования месте и должны быть </w:t>
      </w:r>
      <w:proofErr w:type="gramStart"/>
      <w:r w:rsidRPr="00C87B4F">
        <w:rPr>
          <w:sz w:val="28"/>
          <w:szCs w:val="28"/>
        </w:rPr>
        <w:t>в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достаточном </w:t>
      </w:r>
      <w:proofErr w:type="gramStart"/>
      <w:r w:rsidRPr="00C87B4F">
        <w:rPr>
          <w:sz w:val="28"/>
          <w:szCs w:val="28"/>
        </w:rPr>
        <w:t>количестве</w:t>
      </w:r>
      <w:proofErr w:type="gramEnd"/>
      <w:r w:rsidRPr="00C87B4F">
        <w:rPr>
          <w:sz w:val="28"/>
          <w:szCs w:val="28"/>
        </w:rPr>
        <w:t>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В уголок помещают карточки-схемы проведения экспериментов,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оформленных</w:t>
      </w:r>
      <w:proofErr w:type="gramEnd"/>
      <w:r w:rsidRPr="00C87B4F">
        <w:rPr>
          <w:sz w:val="28"/>
          <w:szCs w:val="28"/>
        </w:rPr>
        <w:t xml:space="preserve"> на плотной бумаге и ламинированных; на обратной стороне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которых</w:t>
      </w:r>
      <w:proofErr w:type="gramEnd"/>
      <w:r w:rsidRPr="00C87B4F">
        <w:rPr>
          <w:sz w:val="28"/>
          <w:szCs w:val="28"/>
        </w:rPr>
        <w:t xml:space="preserve"> описывается ход проведения эксперимента.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В уголке располагают индивидуальные дневники экспериментов, где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ставится дата их проведения, название и помечается, самостоятельно или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совместно с воспитателем проведён эксперимент.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В каждом разделе на видном месте вывешиваются правила работы </w:t>
      </w:r>
      <w:proofErr w:type="gramStart"/>
      <w:r w:rsidRPr="00C87B4F">
        <w:rPr>
          <w:sz w:val="28"/>
          <w:szCs w:val="28"/>
        </w:rPr>
        <w:t>с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материалом. Совместно с детьми разрабатываются условные обозначения,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разрешающие и запрещающие знаки. Материал, находящийся в уголке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экспериментирования, должен соответствовать среднему уровню развития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ребёнка. Необходимо также иметь материалы и оборудование </w:t>
      </w:r>
      <w:proofErr w:type="gramStart"/>
      <w:r w:rsidRPr="00C87B4F">
        <w:rPr>
          <w:sz w:val="28"/>
          <w:szCs w:val="28"/>
        </w:rPr>
        <w:t>для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проведения более сложных экспериментов, рассчитанных </w:t>
      </w:r>
      <w:proofErr w:type="gramStart"/>
      <w:r w:rsidRPr="00C87B4F">
        <w:rPr>
          <w:sz w:val="28"/>
          <w:szCs w:val="28"/>
        </w:rPr>
        <w:t>на</w:t>
      </w:r>
      <w:proofErr w:type="gramEnd"/>
      <w:r w:rsidRPr="00C87B4F">
        <w:rPr>
          <w:sz w:val="28"/>
          <w:szCs w:val="28"/>
        </w:rPr>
        <w:t xml:space="preserve"> одарённых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детей и детей с высоким уровнем развития.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</w:t>
      </w:r>
    </w:p>
    <w:p w:rsidR="00C87B4F" w:rsidRPr="00586B1F" w:rsidRDefault="00C87B4F" w:rsidP="00586B1F">
      <w:pPr>
        <w:spacing w:after="0" w:line="240" w:lineRule="auto"/>
        <w:jc w:val="both"/>
        <w:rPr>
          <w:b/>
          <w:sz w:val="28"/>
          <w:szCs w:val="28"/>
        </w:rPr>
      </w:pPr>
      <w:r w:rsidRPr="00586B1F">
        <w:rPr>
          <w:b/>
          <w:sz w:val="28"/>
          <w:szCs w:val="28"/>
        </w:rPr>
        <w:t>Материалы для организации детского экспериментирования в группах:</w:t>
      </w:r>
    </w:p>
    <w:p w:rsidR="00586B1F" w:rsidRDefault="00586B1F" w:rsidP="00586B1F">
      <w:pPr>
        <w:spacing w:after="0" w:line="240" w:lineRule="auto"/>
        <w:jc w:val="both"/>
        <w:rPr>
          <w:sz w:val="28"/>
          <w:szCs w:val="28"/>
        </w:rPr>
      </w:pPr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Младший и средний дошкольный возраст: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бусины, пуговицы;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верёвки, шнурки, тесьма, нитки;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пластиковые бутылочки разного размера;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разноцветные прищепки;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камешки разного размера;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винтики, гайки, шурупы;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пробки; пух и перья;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разноцветные резинки; фотоплёнка;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полиэтиленовые пакетики; семена бобов, фасоли, гороха;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косточки и скорлупа орехов;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спилы дерева; вата, ватин, синтепон;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деревянные катушки;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упаковки от киндер-сюрпризов;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глина, песок; вода и пищевые красители;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бумага разного сорта (обычная, картон, наждачная, копировальная и</w:t>
      </w:r>
      <w:proofErr w:type="gramEnd"/>
    </w:p>
    <w:p w:rsidR="00C87B4F" w:rsidRPr="00C87B4F" w:rsidRDefault="00C87B4F" w:rsidP="00586B1F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87B4F">
        <w:rPr>
          <w:sz w:val="28"/>
          <w:szCs w:val="28"/>
        </w:rPr>
        <w:t>Старший дошкольный возраст: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прозрачные и непрозрачные сосуды разной формы и разного объёма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(стаканы, ковшики, миски, бутылочки);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мерные ложки; сита и воронки разного объёма из разного материала;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резиновые груши разного объёма; половинки мыльниц, формы </w:t>
      </w:r>
      <w:proofErr w:type="gramStart"/>
      <w:r w:rsidRPr="00C87B4F">
        <w:rPr>
          <w:sz w:val="28"/>
          <w:szCs w:val="28"/>
        </w:rPr>
        <w:t>для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изготовления льда, контейнер для яиц, пластиковые упаковки от конфет;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резиновые и пластиковые перчатки;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пипетки с закруглёнными концами, пластиковые шприцы без игл;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резиновые и пластиковые трубочки, соломки для коктейля;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пищевые красители, растворимые продукты (соль, сахар);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lastRenderedPageBreak/>
        <w:t>взбивалка, деревянная лопатка, шпатели, палочки от мороженого;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природный материал (ёмкости с землёй, глиной, песком, водой,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камешками;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спил и листья деревьев, мох, семена, ракушки);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бросовый материал (кусочки кожи, меха, ткани, поролона;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пенопласт, коробки, пробки, пластмасса);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технические материалы (гайки, болты, винтики, шурупы, скрепки,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детали конструктора) в контейнерах; прихватки, пинцеты с </w:t>
      </w:r>
      <w:proofErr w:type="gramStart"/>
      <w:r w:rsidRPr="00C87B4F">
        <w:rPr>
          <w:sz w:val="28"/>
          <w:szCs w:val="28"/>
        </w:rPr>
        <w:t>закруглёнными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концами;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увеличительные стёкла, микроскоп, спиртовки, пробирки, компас,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магниты; рулетка, портновский метр, линейка, треугольник;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механические, песочные часы; весы;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свеча в подсвечнике; календари (отрывные, перекидные);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бумага для записей, зарисовок, карандаши, фломастеры;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87B4F">
        <w:rPr>
          <w:sz w:val="28"/>
          <w:szCs w:val="28"/>
        </w:rPr>
        <w:t>степлер</w:t>
      </w:r>
      <w:proofErr w:type="spellEnd"/>
      <w:r w:rsidRPr="00C87B4F">
        <w:rPr>
          <w:sz w:val="28"/>
          <w:szCs w:val="28"/>
        </w:rPr>
        <w:t>, дырокол, ножницы с тупыми концами;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клеёнчатые фартуки, нарукавники, щётка, совок, детские халаты,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полотенца;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тальк, детский крем;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контейнеры для хранения сыпучих и мелких предметов;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тематические материалы («транспорт», «океан», «лес»).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Планирование работы с детьми по познавательн</w:t>
      </w:r>
      <w:proofErr w:type="gramStart"/>
      <w:r w:rsidRPr="00C87B4F">
        <w:rPr>
          <w:sz w:val="28"/>
          <w:szCs w:val="28"/>
        </w:rPr>
        <w:t>о-</w:t>
      </w:r>
      <w:proofErr w:type="gramEnd"/>
      <w:r w:rsidRPr="00C87B4F">
        <w:rPr>
          <w:sz w:val="28"/>
          <w:szCs w:val="28"/>
        </w:rPr>
        <w:t xml:space="preserve"> практической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деятельности (экспериментированию).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Познавательн</w:t>
      </w:r>
      <w:proofErr w:type="gramStart"/>
      <w:r w:rsidRPr="00C87B4F">
        <w:rPr>
          <w:sz w:val="28"/>
          <w:szCs w:val="28"/>
        </w:rPr>
        <w:t>о-</w:t>
      </w:r>
      <w:proofErr w:type="gramEnd"/>
      <w:r w:rsidRPr="00C87B4F">
        <w:rPr>
          <w:sz w:val="28"/>
          <w:szCs w:val="28"/>
        </w:rPr>
        <w:t xml:space="preserve"> практическая деятельность (экспериментирование) как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один из видов детской деятельности требует от педагога умения грамотно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планировать эту деятельность, а именно: отбирать познавательный материал,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систематизировать его в соответствии с выбранной проблематикой,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разработать перспективный проект изучения с детьми того или иного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>явления.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Педагогу важно проработать исследовательский подход, 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предусматривающий</w:t>
      </w:r>
      <w:proofErr w:type="gramEnd"/>
      <w:r w:rsidRPr="00C87B4F">
        <w:rPr>
          <w:sz w:val="28"/>
          <w:szCs w:val="28"/>
        </w:rPr>
        <w:t xml:space="preserve"> серию взаимосвязанных опытов и экспериментов.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Такой подход даёт возможность постепенно, последовательно знакомить</w:t>
      </w:r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детей с тем или иным объектом или явлением </w:t>
      </w:r>
      <w:proofErr w:type="gramStart"/>
      <w:r w:rsidRPr="00C87B4F">
        <w:rPr>
          <w:sz w:val="28"/>
          <w:szCs w:val="28"/>
        </w:rPr>
        <w:t>окружающей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действительности, рассмотреть его с разных сторон, выделяя связь объекта </w:t>
      </w:r>
      <w:proofErr w:type="gramStart"/>
      <w:r w:rsidRPr="00C87B4F">
        <w:rPr>
          <w:sz w:val="28"/>
          <w:szCs w:val="28"/>
        </w:rPr>
        <w:t>с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87B4F">
        <w:rPr>
          <w:sz w:val="28"/>
          <w:szCs w:val="28"/>
        </w:rPr>
        <w:t>живой или неживой природой, с миром социальным (обычаи, праздники и</w:t>
      </w:r>
      <w:proofErr w:type="gramEnd"/>
    </w:p>
    <w:p w:rsidR="00C87B4F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пр.) и предметным (всё, что создано руками людей). </w:t>
      </w:r>
    </w:p>
    <w:p w:rsidR="00A57A21" w:rsidRPr="00C87B4F" w:rsidRDefault="00C87B4F" w:rsidP="00586B1F">
      <w:pPr>
        <w:spacing w:after="0" w:line="240" w:lineRule="auto"/>
        <w:jc w:val="both"/>
        <w:rPr>
          <w:sz w:val="28"/>
          <w:szCs w:val="28"/>
        </w:rPr>
      </w:pPr>
      <w:r w:rsidRPr="00C87B4F">
        <w:rPr>
          <w:sz w:val="28"/>
          <w:szCs w:val="28"/>
        </w:rPr>
        <w:t xml:space="preserve">      Планируются мероприятия в календарно-тематическом планировании. Содержание исследований, их тематика, проблематика разрабатываются с учётом требований  учебной программы дошкольного образования.</w:t>
      </w:r>
    </w:p>
    <w:sectPr w:rsidR="00A57A21" w:rsidRPr="00C8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F"/>
    <w:rsid w:val="0003532D"/>
    <w:rsid w:val="00586B1F"/>
    <w:rsid w:val="009C2EF4"/>
    <w:rsid w:val="00C87B4F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2024-03-17T13:51:00Z</dcterms:created>
  <dcterms:modified xsi:type="dcterms:W3CDTF">2024-03-19T06:14:00Z</dcterms:modified>
</cp:coreProperties>
</file>